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BE1" w:rsidRDefault="00935BE1" w:rsidP="00E210E3">
      <w:pPr>
        <w:spacing w:line="360" w:lineRule="auto"/>
        <w:jc w:val="center"/>
        <w:rPr>
          <w:b/>
          <w:bCs/>
        </w:rPr>
      </w:pPr>
      <w:r>
        <w:rPr>
          <w:b/>
          <w:bCs/>
          <w:rtl/>
        </w:rPr>
        <w:t>بسم الله الرحمن الرحیم</w:t>
      </w:r>
    </w:p>
    <w:p w:rsidR="00935BE1" w:rsidRDefault="00935BE1" w:rsidP="00935BE1">
      <w:pPr>
        <w:spacing w:line="360" w:lineRule="auto"/>
        <w:jc w:val="lowKashida"/>
        <w:rPr>
          <w:b/>
          <w:bCs/>
          <w:rtl/>
        </w:rPr>
      </w:pPr>
      <w:r>
        <w:rPr>
          <w:b/>
          <w:bCs/>
          <w:rtl/>
        </w:rPr>
        <w:t>قطع قطاع(حجیت قطع حاصل از قطع)</w:t>
      </w:r>
    </w:p>
    <w:p w:rsidR="00935BE1" w:rsidRDefault="00935BE1" w:rsidP="00935BE1">
      <w:pPr>
        <w:spacing w:line="360" w:lineRule="auto"/>
        <w:jc w:val="lowKashida"/>
        <w:rPr>
          <w:b/>
          <w:bCs/>
          <w:rtl/>
        </w:rPr>
      </w:pPr>
      <w:r>
        <w:rPr>
          <w:b/>
          <w:bCs/>
          <w:rtl/>
        </w:rPr>
        <w:t xml:space="preserve">جلسه </w:t>
      </w:r>
      <w:r>
        <w:rPr>
          <w:rFonts w:hint="cs"/>
          <w:b/>
          <w:bCs/>
          <w:rtl/>
        </w:rPr>
        <w:t>چهار</w:t>
      </w:r>
      <w:r>
        <w:rPr>
          <w:b/>
          <w:bCs/>
          <w:rtl/>
        </w:rPr>
        <w:t>دهم_</w:t>
      </w:r>
      <w:r>
        <w:rPr>
          <w:rFonts w:hint="cs"/>
          <w:b/>
          <w:bCs/>
          <w:rtl/>
        </w:rPr>
        <w:t>9</w:t>
      </w:r>
      <w:r>
        <w:rPr>
          <w:b/>
          <w:bCs/>
          <w:rtl/>
        </w:rPr>
        <w:t>آبان95</w:t>
      </w:r>
    </w:p>
    <w:p w:rsidR="008538D6" w:rsidRDefault="00935BE1" w:rsidP="003318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بحثی که وارد </w:t>
      </w:r>
      <w:r w:rsidR="003318AF">
        <w:rPr>
          <w:rFonts w:hint="cs"/>
          <w:rtl/>
        </w:rPr>
        <w:t>آ</w:t>
      </w:r>
      <w:r>
        <w:rPr>
          <w:rFonts w:hint="cs"/>
          <w:rtl/>
        </w:rPr>
        <w:t xml:space="preserve">ن شده‌ایم، یعنی تحلیل کلام اخباریین، بحثی است که به نظر ما در علم اصول، حق‌اش ادا نشده است، اگر چه مرحوم شیخ عباراتی را از اخباریین </w:t>
      </w:r>
      <w:r w:rsidR="003318AF">
        <w:rPr>
          <w:rFonts w:hint="cs"/>
          <w:rtl/>
        </w:rPr>
        <w:t>آ</w:t>
      </w:r>
      <w:r>
        <w:rPr>
          <w:rFonts w:hint="cs"/>
          <w:rtl/>
        </w:rPr>
        <w:t>ورده است، ولی دیگران بسیار مختصر از کنار مسئله عبور کرده‌اند.</w:t>
      </w:r>
    </w:p>
    <w:p w:rsidR="00935BE1" w:rsidRDefault="00935BE1" w:rsidP="003318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دیدن فرمایشات بزرگان اخباری از متن کتاب‌شان، نه تنها در فهم کلام‌شان موثر است، ب</w:t>
      </w:r>
      <w:r w:rsidR="003318AF">
        <w:rPr>
          <w:rFonts w:hint="cs"/>
          <w:rtl/>
        </w:rPr>
        <w:t>لکه خود بحثی است مستقل و آن جای</w:t>
      </w:r>
      <w:r>
        <w:rPr>
          <w:rFonts w:hint="cs"/>
          <w:rtl/>
        </w:rPr>
        <w:t>گاه عقل در استنباطات فقهیه است.</w:t>
      </w:r>
    </w:p>
    <w:p w:rsidR="00935BE1" w:rsidRDefault="00935BE1" w:rsidP="00935BE1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به حول و قوه‌</w:t>
      </w:r>
      <w:r w:rsidR="003318AF">
        <w:rPr>
          <w:rFonts w:hint="cs"/>
          <w:rtl/>
        </w:rPr>
        <w:t>ی الهی تا به حال بر طبق طریق قوم،</w:t>
      </w:r>
      <w:r>
        <w:rPr>
          <w:rFonts w:hint="cs"/>
          <w:rtl/>
        </w:rPr>
        <w:t xml:space="preserve"> کلام اعاظم مطرح شد و نتیجه‌گیری کردیم.</w:t>
      </w:r>
    </w:p>
    <w:p w:rsidR="00935BE1" w:rsidRDefault="00935BE1" w:rsidP="00935BE1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اما از امروز به بعد ما برخی از متون اخباریین را که در رسائل و امثال آن نیامده است، مطرح می‌کنیم تا بعد ببینیم نتیجه‌ی بحث چیست؟</w:t>
      </w:r>
    </w:p>
    <w:p w:rsidR="00935BE1" w:rsidRDefault="00935BE1" w:rsidP="003318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می‌توان گفت در میان علمای اخباری یکی از متسلط ترین افراد در این زمینه </w:t>
      </w:r>
      <w:r w:rsidRPr="004C2813">
        <w:rPr>
          <w:rFonts w:hint="cs"/>
          <w:b/>
          <w:bCs/>
          <w:rtl/>
        </w:rPr>
        <w:t>مرحوم میرزا محمد اخباری(نیشابوری)</w:t>
      </w:r>
      <w:r>
        <w:rPr>
          <w:rFonts w:hint="cs"/>
          <w:rtl/>
        </w:rPr>
        <w:t xml:space="preserve"> است که دو کتاب دارد؛ یکی کتاب </w:t>
      </w:r>
      <w:r w:rsidRPr="004C2813">
        <w:rPr>
          <w:rFonts w:hint="cs"/>
          <w:b/>
          <w:bCs/>
          <w:rtl/>
        </w:rPr>
        <w:t>مصادر الانوار</w:t>
      </w:r>
      <w:r>
        <w:rPr>
          <w:rFonts w:hint="cs"/>
          <w:rtl/>
        </w:rPr>
        <w:t xml:space="preserve"> و دیگری کتابی است در رد انساد(</w:t>
      </w:r>
      <w:r w:rsidRPr="004C2813">
        <w:rPr>
          <w:rFonts w:hint="cs"/>
          <w:b/>
          <w:bCs/>
          <w:rtl/>
        </w:rPr>
        <w:t>انفتاح باب العلم</w:t>
      </w:r>
      <w:r>
        <w:rPr>
          <w:rFonts w:hint="cs"/>
          <w:rtl/>
        </w:rPr>
        <w:t xml:space="preserve">). که </w:t>
      </w:r>
      <w:r w:rsidR="003318AF">
        <w:rPr>
          <w:rFonts w:hint="cs"/>
          <w:rtl/>
        </w:rPr>
        <w:t>آ</w:t>
      </w:r>
      <w:r>
        <w:rPr>
          <w:rFonts w:hint="cs"/>
          <w:rtl/>
        </w:rPr>
        <w:t>ن هم در بحث انسداد مطرح خواهد شد.</w:t>
      </w:r>
    </w:p>
    <w:p w:rsidR="00935BE1" w:rsidRDefault="00935BE1" w:rsidP="00935BE1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مصادر الانوار ص 179:</w:t>
      </w:r>
    </w:p>
    <w:p w:rsidR="00935BE1" w:rsidRDefault="00935BE1" w:rsidP="00935BE1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ایشان می‌گوید من تعدادی از احادیثی را که نص است بر تحریم قیاس مطلقا می‌خواهم بیاورم و س</w:t>
      </w:r>
      <w:r w:rsidR="003318AF">
        <w:rPr>
          <w:rFonts w:hint="cs"/>
          <w:rtl/>
        </w:rPr>
        <w:t>ِ</w:t>
      </w:r>
      <w:r>
        <w:rPr>
          <w:rFonts w:hint="cs"/>
          <w:rtl/>
        </w:rPr>
        <w:t>ی</w:t>
      </w:r>
      <w:r w:rsidR="003318AF">
        <w:rPr>
          <w:rFonts w:hint="cs"/>
          <w:rtl/>
        </w:rPr>
        <w:t>َّ</w:t>
      </w:r>
      <w:r>
        <w:rPr>
          <w:rFonts w:hint="cs"/>
          <w:rtl/>
        </w:rPr>
        <w:t>ما القیاس الالویة المعروف بالقیاس الجلیّ.</w:t>
      </w:r>
    </w:p>
    <w:p w:rsidR="00935BE1" w:rsidRDefault="003318AF" w:rsidP="003318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و هی اکثر من المأة؛ </w:t>
      </w:r>
      <w:r w:rsidR="00935BE1">
        <w:rPr>
          <w:rFonts w:hint="cs"/>
          <w:rtl/>
        </w:rPr>
        <w:t>م</w:t>
      </w:r>
      <w:r>
        <w:rPr>
          <w:rFonts w:hint="cs"/>
          <w:rtl/>
        </w:rPr>
        <w:t>َ</w:t>
      </w:r>
      <w:r w:rsidR="00935BE1">
        <w:rPr>
          <w:rFonts w:hint="cs"/>
          <w:rtl/>
        </w:rPr>
        <w:t xml:space="preserve">ن بعضی از </w:t>
      </w:r>
      <w:r>
        <w:rPr>
          <w:rFonts w:hint="cs"/>
          <w:rtl/>
        </w:rPr>
        <w:t>آن‌</w:t>
      </w:r>
      <w:r w:rsidR="00935BE1">
        <w:rPr>
          <w:rFonts w:hint="cs"/>
          <w:rtl/>
        </w:rPr>
        <w:t>ها را نق</w:t>
      </w:r>
      <w:r>
        <w:rPr>
          <w:rFonts w:hint="cs"/>
          <w:rtl/>
        </w:rPr>
        <w:t>ل</w:t>
      </w:r>
      <w:r w:rsidR="00935BE1">
        <w:rPr>
          <w:rFonts w:hint="cs"/>
          <w:rtl/>
        </w:rPr>
        <w:t xml:space="preserve"> می‌کنم:</w:t>
      </w:r>
    </w:p>
    <w:p w:rsidR="00935BE1" w:rsidRDefault="00935BE1" w:rsidP="00935BE1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ما رواه الشیخ الصدوق فی الاکمال باسناده قال علی ابن الحسین: إنّ دین الله تعالی لا یصاب بالعقول الناقصه و الآراء الباطله و المقا</w:t>
      </w:r>
      <w:r w:rsidR="003318AF">
        <w:rPr>
          <w:rFonts w:hint="cs"/>
          <w:rtl/>
        </w:rPr>
        <w:t>ئ</w:t>
      </w:r>
      <w:r>
        <w:rPr>
          <w:rFonts w:hint="cs"/>
          <w:rtl/>
        </w:rPr>
        <w:t>یس الفاسدة و لا یصاب الا بالتسلیم. فمن س</w:t>
      </w:r>
      <w:r w:rsidR="003318AF">
        <w:rPr>
          <w:rFonts w:hint="cs"/>
          <w:rtl/>
        </w:rPr>
        <w:t>َ</w:t>
      </w:r>
      <w:r>
        <w:rPr>
          <w:rFonts w:hint="cs"/>
          <w:rtl/>
        </w:rPr>
        <w:t>ل</w:t>
      </w:r>
      <w:r w:rsidR="00E210E3">
        <w:rPr>
          <w:rFonts w:hint="cs"/>
          <w:rtl/>
        </w:rPr>
        <w:t>َّ</w:t>
      </w:r>
      <w:r>
        <w:rPr>
          <w:rFonts w:hint="cs"/>
          <w:rtl/>
        </w:rPr>
        <w:t>م</w:t>
      </w:r>
      <w:r w:rsidR="003318AF">
        <w:rPr>
          <w:rFonts w:hint="cs"/>
          <w:rtl/>
        </w:rPr>
        <w:t>َ</w:t>
      </w:r>
      <w:r>
        <w:rPr>
          <w:rFonts w:hint="cs"/>
          <w:rtl/>
        </w:rPr>
        <w:t xml:space="preserve"> لنا س</w:t>
      </w:r>
      <w:r w:rsidR="003318AF">
        <w:rPr>
          <w:rFonts w:hint="cs"/>
          <w:rtl/>
        </w:rPr>
        <w:t>َ</w:t>
      </w:r>
      <w:r>
        <w:rPr>
          <w:rFonts w:hint="cs"/>
          <w:rtl/>
        </w:rPr>
        <w:t>ل</w:t>
      </w:r>
      <w:r w:rsidR="003318AF">
        <w:rPr>
          <w:rFonts w:hint="cs"/>
          <w:rtl/>
        </w:rPr>
        <w:t>ِ</w:t>
      </w:r>
      <w:r>
        <w:rPr>
          <w:rFonts w:hint="cs"/>
          <w:rtl/>
        </w:rPr>
        <w:t>م</w:t>
      </w:r>
      <w:r w:rsidR="003318AF">
        <w:rPr>
          <w:rFonts w:hint="cs"/>
          <w:rtl/>
        </w:rPr>
        <w:t>َ</w:t>
      </w:r>
      <w:r>
        <w:rPr>
          <w:rFonts w:hint="cs"/>
          <w:rtl/>
        </w:rPr>
        <w:t xml:space="preserve"> و من اقتدی بنا هدی. و من</w:t>
      </w:r>
      <w:r w:rsidR="00E210E3">
        <w:rPr>
          <w:rStyle w:val="FootnoteReference"/>
          <w:rtl/>
        </w:rPr>
        <w:footnoteReference w:id="1"/>
      </w:r>
      <w:r>
        <w:rPr>
          <w:rFonts w:hint="cs"/>
          <w:rtl/>
        </w:rPr>
        <w:t xml:space="preserve"> یعمل بالقیاس و رای هلک و من وجد فی نفسه</w:t>
      </w:r>
      <w:r w:rsidR="003318AF">
        <w:rPr>
          <w:rFonts w:hint="cs"/>
          <w:rtl/>
        </w:rPr>
        <w:t xml:space="preserve"> شیئا مِمّ</w:t>
      </w:r>
      <w:r>
        <w:rPr>
          <w:rFonts w:hint="cs"/>
          <w:rtl/>
        </w:rPr>
        <w:t>ا نقوله او نقضی به حرجا کفرَ بالذی انزل سبعا مثانی و القران العظیم.</w:t>
      </w:r>
    </w:p>
    <w:p w:rsidR="00211738" w:rsidRDefault="00935BE1" w:rsidP="00935BE1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ایشان روایت را </w:t>
      </w:r>
      <w:r w:rsidRPr="004C2813">
        <w:rPr>
          <w:rFonts w:hint="cs"/>
          <w:b/>
          <w:bCs/>
          <w:rtl/>
        </w:rPr>
        <w:t xml:space="preserve">لفظا در اصول(روایی) </w:t>
      </w:r>
      <w:r w:rsidR="00211738" w:rsidRPr="004C2813">
        <w:rPr>
          <w:rFonts w:hint="cs"/>
          <w:b/>
          <w:bCs/>
          <w:rtl/>
        </w:rPr>
        <w:t>متواتر می‌داند</w:t>
      </w:r>
      <w:r w:rsidR="00211738">
        <w:rPr>
          <w:rFonts w:hint="cs"/>
          <w:rtl/>
        </w:rPr>
        <w:t xml:space="preserve"> و فیه نص علی ابطال القول بحجیة الادلة العقلیه و الآراء ال</w:t>
      </w:r>
      <w:r w:rsidR="003318AF">
        <w:rPr>
          <w:rFonts w:hint="cs"/>
          <w:rtl/>
        </w:rPr>
        <w:t>مستنبطة الظنیه و المقاییس مطلقا.</w:t>
      </w:r>
    </w:p>
    <w:p w:rsidR="00935BE1" w:rsidRDefault="00211738" w:rsidP="00935BE1">
      <w:pPr>
        <w:pStyle w:val="ListParagraph"/>
        <w:spacing w:line="360" w:lineRule="auto"/>
        <w:jc w:val="lowKashida"/>
        <w:rPr>
          <w:rtl/>
        </w:rPr>
      </w:pPr>
      <w:r w:rsidRPr="004C2813">
        <w:rPr>
          <w:rFonts w:hint="cs"/>
          <w:b/>
          <w:bCs/>
          <w:rtl/>
        </w:rPr>
        <w:lastRenderedPageBreak/>
        <w:t>و القیود التوضیحیة</w:t>
      </w:r>
      <w:r>
        <w:rPr>
          <w:rFonts w:hint="cs"/>
          <w:rtl/>
        </w:rPr>
        <w:t>(آراء باطله، عقول ناقصه، مقاییس فاسده</w:t>
      </w:r>
      <w:r w:rsidR="003318AF">
        <w:rPr>
          <w:rFonts w:hint="cs"/>
          <w:rtl/>
        </w:rPr>
        <w:t>)</w:t>
      </w:r>
      <w:r>
        <w:rPr>
          <w:rFonts w:hint="cs"/>
          <w:rtl/>
        </w:rPr>
        <w:t>؛ مراد ایشان این است که این سه قید باطله، ناقصه و باطله قیود توضیحی هستند و نمی‌خواهد احتراز کند از عقول کامله، آراء صحیحه و مقاییس حقه. هر چه که عقل است باطل است، هر چه که رای و قیاس است باطل است. نه این‌که‌ دو قسم باشد.</w:t>
      </w:r>
    </w:p>
    <w:p w:rsidR="00211738" w:rsidRDefault="00211738" w:rsidP="003318AF">
      <w:pPr>
        <w:pStyle w:val="ListParagraph"/>
        <w:spacing w:line="360" w:lineRule="auto"/>
        <w:jc w:val="lowKashida"/>
        <w:rPr>
          <w:rtl/>
        </w:rPr>
      </w:pPr>
      <w:r w:rsidRPr="004C2813">
        <w:rPr>
          <w:rFonts w:hint="cs"/>
          <w:b/>
          <w:bCs/>
          <w:rtl/>
        </w:rPr>
        <w:t>برخی از فضلا</w:t>
      </w:r>
      <w:r>
        <w:rPr>
          <w:rFonts w:hint="cs"/>
          <w:rtl/>
        </w:rPr>
        <w:t>ی معاصر که در مورد عقل کتابی نوشته‌اند،  ظاهرا ب</w:t>
      </w:r>
      <w:r w:rsidRPr="004C2813">
        <w:rPr>
          <w:rFonts w:hint="cs"/>
          <w:b/>
          <w:bCs/>
          <w:rtl/>
        </w:rPr>
        <w:t>ا اشاره به این روایت</w:t>
      </w:r>
      <w:r>
        <w:rPr>
          <w:rFonts w:hint="cs"/>
          <w:rtl/>
        </w:rPr>
        <w:t xml:space="preserve"> می‌فرمایند </w:t>
      </w:r>
      <w:r w:rsidRPr="004C2813">
        <w:rPr>
          <w:rFonts w:hint="cs"/>
          <w:b/>
          <w:bCs/>
          <w:rtl/>
        </w:rPr>
        <w:t>ما هیچ موردی نداریم که عقل بما هو عقل توبیخ شده باشد</w:t>
      </w:r>
      <w:r>
        <w:rPr>
          <w:rFonts w:hint="cs"/>
          <w:rtl/>
        </w:rPr>
        <w:t xml:space="preserve">. اگر هم </w:t>
      </w:r>
      <w:r w:rsidRPr="004C2813">
        <w:rPr>
          <w:rFonts w:hint="cs"/>
          <w:b/>
          <w:bCs/>
          <w:rtl/>
        </w:rPr>
        <w:t>روایت</w:t>
      </w:r>
      <w:r>
        <w:rPr>
          <w:rFonts w:hint="cs"/>
          <w:rtl/>
        </w:rPr>
        <w:t xml:space="preserve"> </w:t>
      </w:r>
      <w:r w:rsidR="003318AF">
        <w:rPr>
          <w:rFonts w:hint="cs"/>
          <w:rtl/>
        </w:rPr>
        <w:t>آ</w:t>
      </w:r>
      <w:r>
        <w:rPr>
          <w:rFonts w:hint="cs"/>
          <w:rtl/>
        </w:rPr>
        <w:t xml:space="preserve">مده </w:t>
      </w:r>
      <w:r w:rsidRPr="004C2813">
        <w:rPr>
          <w:rFonts w:hint="cs"/>
          <w:b/>
          <w:bCs/>
          <w:rtl/>
        </w:rPr>
        <w:t>در مورد عقول ناقصه است</w:t>
      </w:r>
      <w:r>
        <w:rPr>
          <w:rFonts w:hint="cs"/>
          <w:rtl/>
        </w:rPr>
        <w:t>. ما هم قبول داریم که هر عقل ناقصی حق ورود به ساحت تفقه را ندارد.</w:t>
      </w:r>
    </w:p>
    <w:p w:rsidR="00211738" w:rsidRDefault="00211738" w:rsidP="00A90279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فرمایش این فاضل محترم ابتداء به این‌که </w:t>
      </w:r>
      <w:r w:rsidRPr="004C2813">
        <w:rPr>
          <w:rFonts w:hint="cs"/>
          <w:b/>
          <w:bCs/>
          <w:rtl/>
        </w:rPr>
        <w:t>اصل در قیود احترازیت</w:t>
      </w:r>
      <w:r>
        <w:rPr>
          <w:rFonts w:hint="cs"/>
          <w:rtl/>
        </w:rPr>
        <w:t xml:space="preserve"> است به این معنا که هر قیدی که در کلامی اخذ شود، یک نکته در </w:t>
      </w:r>
      <w:r w:rsidR="00A90279">
        <w:rPr>
          <w:rFonts w:hint="cs"/>
          <w:rtl/>
        </w:rPr>
        <w:t>آ</w:t>
      </w:r>
      <w:r>
        <w:rPr>
          <w:rFonts w:hint="cs"/>
          <w:rtl/>
        </w:rPr>
        <w:t xml:space="preserve">ن است که می‌خواهد با آن نکته از </w:t>
      </w:r>
      <w:r w:rsidR="00A90279">
        <w:rPr>
          <w:rFonts w:hint="cs"/>
          <w:rtl/>
        </w:rPr>
        <w:t>آ</w:t>
      </w:r>
      <w:r>
        <w:rPr>
          <w:rFonts w:hint="cs"/>
          <w:rtl/>
        </w:rPr>
        <w:t>ن احتراز کند و حکیم کلمه به کلمه‌اش حکمت است. توضیحی بودن دلیل می‌خواهد نه احترازیت. چرا که اصل احترازیت است.</w:t>
      </w:r>
    </w:p>
    <w:p w:rsidR="00211738" w:rsidRDefault="00211738" w:rsidP="00A90279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آن‌چه که </w:t>
      </w:r>
      <w:r w:rsidRPr="004C2813">
        <w:rPr>
          <w:rFonts w:hint="cs"/>
          <w:b/>
          <w:bCs/>
          <w:rtl/>
        </w:rPr>
        <w:t>مرحوم اخباری</w:t>
      </w:r>
      <w:r>
        <w:rPr>
          <w:rFonts w:hint="cs"/>
          <w:rtl/>
        </w:rPr>
        <w:t xml:space="preserve"> می‌گوید این </w:t>
      </w:r>
      <w:r w:rsidRPr="004C2813">
        <w:rPr>
          <w:rFonts w:hint="cs"/>
          <w:b/>
          <w:bCs/>
          <w:rtl/>
        </w:rPr>
        <w:t>قیود توضیحیه است به 2 دلیل</w:t>
      </w:r>
      <w:r>
        <w:rPr>
          <w:rFonts w:hint="cs"/>
          <w:rtl/>
        </w:rPr>
        <w:t xml:space="preserve">، </w:t>
      </w:r>
      <w:r w:rsidRPr="004C2813">
        <w:rPr>
          <w:rFonts w:hint="cs"/>
          <w:b/>
          <w:bCs/>
          <w:rtl/>
        </w:rPr>
        <w:t>یک</w:t>
      </w:r>
      <w:r>
        <w:rPr>
          <w:rFonts w:hint="cs"/>
          <w:rtl/>
        </w:rPr>
        <w:t xml:space="preserve"> قرینه از </w:t>
      </w:r>
      <w:r w:rsidRPr="004C2813">
        <w:rPr>
          <w:rFonts w:hint="cs"/>
          <w:b/>
          <w:bCs/>
          <w:rtl/>
        </w:rPr>
        <w:t>خارج از این روایت</w:t>
      </w:r>
      <w:r>
        <w:rPr>
          <w:rFonts w:hint="cs"/>
          <w:rtl/>
        </w:rPr>
        <w:t xml:space="preserve"> و آن روایاتی است که خواهیم گفت، قیاس و رای را توبیخ می‌کند، بدون این‌که کلمه‌ی الباطله و الناقصه در آن باشد. با نظر به آن روایات می‌گوییم اگر روایتی چنین قیدی </w:t>
      </w:r>
      <w:r w:rsidR="00A90279">
        <w:rPr>
          <w:rFonts w:hint="cs"/>
          <w:rtl/>
        </w:rPr>
        <w:t>ّ</w:t>
      </w:r>
      <w:r>
        <w:rPr>
          <w:rFonts w:hint="cs"/>
          <w:rtl/>
        </w:rPr>
        <w:t>ورد این قید توضیحی است، احترازی نیست.</w:t>
      </w:r>
    </w:p>
    <w:p w:rsidR="00211738" w:rsidRDefault="00211738" w:rsidP="00935BE1">
      <w:pPr>
        <w:pStyle w:val="ListParagraph"/>
        <w:spacing w:line="360" w:lineRule="auto"/>
        <w:jc w:val="lowKashida"/>
        <w:rPr>
          <w:rtl/>
        </w:rPr>
      </w:pPr>
      <w:r w:rsidRPr="004C2813">
        <w:rPr>
          <w:rFonts w:hint="cs"/>
          <w:b/>
          <w:bCs/>
          <w:rtl/>
        </w:rPr>
        <w:t>قرینه دوم</w:t>
      </w:r>
      <w:r>
        <w:rPr>
          <w:rFonts w:hint="cs"/>
          <w:rtl/>
        </w:rPr>
        <w:t xml:space="preserve"> در خصوص این روایت است، اگر در این روایت قیدی توضیحی نباشد، همان قید اول است. که کسی مثل این فاضل محترم بگوید که عقولی که ناقص است نه هر عقلی و الّا آراء و مقاییس اگر به روایات مراجعه کنید، آراء و مقاییس معنایی در روایات دارد و آن ابو حنیفه وار استنباط کردن است.</w:t>
      </w:r>
    </w:p>
    <w:p w:rsidR="00211738" w:rsidRDefault="00211738" w:rsidP="00935BE1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خود را در جایگاه شارع نشاندن با قیاس و رای. پس قطعا کلمه‌ی باطله که صفت آراء است و کلمه‌ فاسده که صفت مقاییس است قید توضیحی است و به قرینه‌ی توضیحی بودن این دو قید، قید اول را هم می‌گویی توضیحی.</w:t>
      </w:r>
    </w:p>
    <w:p w:rsidR="00211738" w:rsidRDefault="00211738" w:rsidP="00A90279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روایت از نظر مرحوم اخباری معنایش این است که چراغ عقل ، چراغ ناقصی است و عقل این و </w:t>
      </w:r>
      <w:r w:rsidR="00A90279">
        <w:rPr>
          <w:rFonts w:hint="cs"/>
          <w:rtl/>
        </w:rPr>
        <w:t>آ</w:t>
      </w:r>
      <w:r>
        <w:rPr>
          <w:rFonts w:hint="cs"/>
          <w:rtl/>
        </w:rPr>
        <w:t>ن ندارد.</w:t>
      </w:r>
    </w:p>
    <w:p w:rsidR="00211738" w:rsidRDefault="00211738" w:rsidP="003318AF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از این فاضل محترم می‌پرسیم در برابر عقول </w:t>
      </w:r>
      <w:r w:rsidR="003318AF">
        <w:rPr>
          <w:rFonts w:hint="cs"/>
          <w:rtl/>
        </w:rPr>
        <w:t>ناقصه چه عقولی قرار دارد؟ آیا عموم فقها بما هم فقها، عقول کامله است یا عقول ناقصه؟</w:t>
      </w:r>
    </w:p>
    <w:p w:rsidR="00A90279" w:rsidRDefault="003318AF" w:rsidP="00A90279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روایت می‌خواهد بگوید انسان عقل‌اش ناقص است و با عقل ناقص فهم دین ممکن نیست.</w:t>
      </w:r>
    </w:p>
    <w:p w:rsidR="00A90279" w:rsidRPr="00A90279" w:rsidRDefault="00A90279" w:rsidP="00A90279">
      <w:pPr>
        <w:pStyle w:val="ListParagraph"/>
        <w:numPr>
          <w:ilvl w:val="0"/>
          <w:numId w:val="1"/>
        </w:numPr>
        <w:spacing w:line="360" w:lineRule="auto"/>
        <w:jc w:val="lowKashida"/>
        <w:rPr>
          <w:sz w:val="24"/>
        </w:rPr>
      </w:pPr>
      <w:r>
        <w:rPr>
          <w:rFonts w:hint="cs"/>
          <w:rtl/>
        </w:rPr>
        <w:lastRenderedPageBreak/>
        <w:t xml:space="preserve">روایت دوم ما رواه شیخ الحمیری فی قرب الاسناد عن جعفر بن محمد عن ابیه أنّ علیا علیه </w:t>
      </w:r>
      <w:r w:rsidRPr="00A90279">
        <w:rPr>
          <w:rFonts w:hint="cs"/>
          <w:sz w:val="24"/>
          <w:rtl/>
        </w:rPr>
        <w:t>السلام قال من ن</w:t>
      </w:r>
      <w:r w:rsidR="00827FED">
        <w:rPr>
          <w:rFonts w:hint="cs"/>
          <w:sz w:val="24"/>
          <w:rtl/>
        </w:rPr>
        <w:t xml:space="preserve">صب نفسه للقیاس لم یزل دهره فی </w:t>
      </w:r>
      <w:r w:rsidRPr="00A90279">
        <w:rPr>
          <w:rFonts w:hint="cs"/>
          <w:sz w:val="24"/>
          <w:rtl/>
        </w:rPr>
        <w:t>انعکاس و من دا</w:t>
      </w:r>
      <w:r w:rsidR="004C2813">
        <w:rPr>
          <w:rFonts w:hint="cs"/>
          <w:sz w:val="24"/>
          <w:rtl/>
        </w:rPr>
        <w:t xml:space="preserve">ن الله  بالرای لم یزل دهره فی </w:t>
      </w:r>
      <w:r w:rsidRPr="00A90279">
        <w:rPr>
          <w:rFonts w:hint="cs"/>
          <w:sz w:val="24"/>
          <w:rtl/>
        </w:rPr>
        <w:t>ارتماس</w:t>
      </w:r>
      <w:r w:rsidR="00827FED">
        <w:rPr>
          <w:rStyle w:val="FootnoteReference"/>
          <w:sz w:val="24"/>
          <w:rtl/>
        </w:rPr>
        <w:footnoteReference w:id="2"/>
      </w:r>
      <w:r>
        <w:rPr>
          <w:rFonts w:hint="cs"/>
          <w:sz w:val="24"/>
          <w:rtl/>
        </w:rPr>
        <w:t>(یعنی فرو در جهل می‌رود)</w:t>
      </w:r>
      <w:r w:rsidRPr="00A90279">
        <w:rPr>
          <w:rFonts w:hint="cs"/>
          <w:sz w:val="24"/>
          <w:rtl/>
        </w:rPr>
        <w:t>.</w:t>
      </w:r>
    </w:p>
    <w:p w:rsidR="00A90279" w:rsidRDefault="00A90279" w:rsidP="00A90279">
      <w:pPr>
        <w:pStyle w:val="ListParagraph"/>
        <w:numPr>
          <w:ilvl w:val="0"/>
          <w:numId w:val="1"/>
        </w:numPr>
        <w:spacing w:line="360" w:lineRule="auto"/>
        <w:jc w:val="lowKashida"/>
        <w:rPr>
          <w:sz w:val="24"/>
        </w:rPr>
      </w:pPr>
      <w:r w:rsidRPr="00A90279">
        <w:rPr>
          <w:rFonts w:hint="cs"/>
          <w:sz w:val="24"/>
          <w:rtl/>
        </w:rPr>
        <w:t>ما  رواه الحمیری ایضا باسناده الی البزنطی</w:t>
      </w:r>
      <w:r>
        <w:rPr>
          <w:rFonts w:hint="cs"/>
          <w:sz w:val="24"/>
          <w:rtl/>
        </w:rPr>
        <w:t xml:space="preserve"> قال قلت للرضا(علیه السلام): جعلت فداک انّ بعض اصحابنا یقولون نسمع الامر </w:t>
      </w:r>
      <w:bookmarkStart w:id="0" w:name="_GoBack"/>
      <w:r>
        <w:rPr>
          <w:rFonts w:hint="cs"/>
          <w:sz w:val="24"/>
          <w:rtl/>
        </w:rPr>
        <w:t>یحکی عنک و عن آبائک</w:t>
      </w:r>
      <w:bookmarkEnd w:id="0"/>
      <w:r>
        <w:rPr>
          <w:rFonts w:hint="cs"/>
          <w:sz w:val="24"/>
          <w:rtl/>
        </w:rPr>
        <w:t>، فنقیس علیک و نعمل به. فقال(علیه السلام): سبحان الله لا و الله ما هذا من دین جعفر. هولاء لا حاجة بهم الینا. قد خرجوا من طاعتنا و صاروا فی موضعنا. فاین التقلید الذی کانوا یقلدون جعفر و ابا جعفر. قال جعفر علیه السلام لا تحمل الدین علی القیاس فلیس من شیءٍ یعدله القیاس الّا و القیاس یُکسره</w:t>
      </w:r>
      <w:r w:rsidR="00B14A34">
        <w:rPr>
          <w:rFonts w:hint="cs"/>
          <w:sz w:val="24"/>
          <w:rtl/>
        </w:rPr>
        <w:t>(هر چه با قیاس درست شد، با قیاس هم قابل شکستن و خراب شدن است).</w:t>
      </w:r>
    </w:p>
    <w:p w:rsidR="00B14A34" w:rsidRDefault="00B14A34" w:rsidP="00B14A34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و صلی الله علی محمد و آل بیته الطیبین و الطاهرین.</w:t>
      </w:r>
    </w:p>
    <w:p w:rsidR="00B14A34" w:rsidRPr="00B14A34" w:rsidRDefault="00B14A34" w:rsidP="00B14A34">
      <w:pPr>
        <w:spacing w:line="360" w:lineRule="auto"/>
        <w:jc w:val="right"/>
        <w:rPr>
          <w:sz w:val="24"/>
          <w:rtl/>
        </w:rPr>
      </w:pPr>
      <w:r>
        <w:rPr>
          <w:rFonts w:hint="cs"/>
          <w:sz w:val="24"/>
          <w:rtl/>
        </w:rPr>
        <w:t>تم کلام الاستاذ.</w:t>
      </w:r>
    </w:p>
    <w:sectPr w:rsidR="00B14A34" w:rsidRPr="00B14A34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D4B" w:rsidRDefault="00443D4B" w:rsidP="00827FED">
      <w:pPr>
        <w:spacing w:after="0" w:line="240" w:lineRule="auto"/>
      </w:pPr>
      <w:r>
        <w:separator/>
      </w:r>
    </w:p>
  </w:endnote>
  <w:endnote w:type="continuationSeparator" w:id="0">
    <w:p w:rsidR="00443D4B" w:rsidRDefault="00443D4B" w:rsidP="0082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D4B" w:rsidRDefault="00443D4B" w:rsidP="00827FED">
      <w:pPr>
        <w:spacing w:after="0" w:line="240" w:lineRule="auto"/>
      </w:pPr>
      <w:r>
        <w:separator/>
      </w:r>
    </w:p>
  </w:footnote>
  <w:footnote w:type="continuationSeparator" w:id="0">
    <w:p w:rsidR="00443D4B" w:rsidRDefault="00443D4B" w:rsidP="00827FED">
      <w:pPr>
        <w:spacing w:after="0" w:line="240" w:lineRule="auto"/>
      </w:pPr>
      <w:r>
        <w:continuationSeparator/>
      </w:r>
    </w:p>
  </w:footnote>
  <w:footnote w:id="1">
    <w:p w:rsidR="00E210E3" w:rsidRDefault="00E210E3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کمال الدین و تمام النعمة «کان اضافه شده است»</w:t>
      </w:r>
    </w:p>
  </w:footnote>
  <w:footnote w:id="2">
    <w:p w:rsidR="00827FED" w:rsidRDefault="00827FED">
      <w:pPr>
        <w:pStyle w:val="FootnoteText"/>
        <w:rPr>
          <w:rFonts w:hint="cs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ر.ک:قرب الاسناد، ص 11؛ کافی(دارالحدیث)ج1ص146.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0083"/>
    <w:multiLevelType w:val="hybridMultilevel"/>
    <w:tmpl w:val="613811C4"/>
    <w:lvl w:ilvl="0" w:tplc="9A3A14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2E6"/>
    <w:rsid w:val="000A37FD"/>
    <w:rsid w:val="00211738"/>
    <w:rsid w:val="003318AF"/>
    <w:rsid w:val="00443D4B"/>
    <w:rsid w:val="004C2813"/>
    <w:rsid w:val="006E4151"/>
    <w:rsid w:val="00827FED"/>
    <w:rsid w:val="00931957"/>
    <w:rsid w:val="00935BE1"/>
    <w:rsid w:val="009372E6"/>
    <w:rsid w:val="00A90279"/>
    <w:rsid w:val="00B14A34"/>
    <w:rsid w:val="00B558C0"/>
    <w:rsid w:val="00E167EC"/>
    <w:rsid w:val="00E2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4C7C67B-D14C-4595-AA36-95CF1509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BE1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BE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27F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7F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7F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5</cp:revision>
  <dcterms:created xsi:type="dcterms:W3CDTF">2016-10-30T05:42:00Z</dcterms:created>
  <dcterms:modified xsi:type="dcterms:W3CDTF">2016-10-31T04:20:00Z</dcterms:modified>
</cp:coreProperties>
</file>